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STK 2024 29 vom 25. Februar 2025</w:t>
      </w:r>
    </w:p>
    <w:p>
      <w:r>
        <w:t>SZ Gerichte, 2025-02-25, DE</w:t>
      </w:r>
    </w:p>
    <w:p>
      <w:r>
        <w:rPr>
          <w:b/>
        </w:rPr>
        <w:t xml:space="preserve">Quelle: </w:t>
      </w:r>
      <w:r>
        <w:t>https://mcp.opencaselaw.ch/entscheid/sz_gerichte_STK 2024 29</w:t>
      </w:r>
    </w:p>
    <w:p>
      <w:r>
        <w:t>FR: SZ_GERICHTE STK 2024 29 du 25 février 2025</w:t>
      </w:r>
    </w:p>
    <w:p>
      <w:r>
        <w:t>IT: SZ_GERICHTE STK 2024 29 del 25 febbraio 2025</w:t>
      </w:r>
    </w:p>
    <w:p>
      <w:pPr>
        <w:pStyle w:val="Heading2"/>
      </w:pPr>
      <w:r>
        <w:t>Regeste</w:t>
      </w:r>
    </w:p>
    <w:p>
      <w:r>
        <w:t>versuchte schwere Körperverletzung, Angriff, Reisen ohne gültigen Fahrausweis, Landesverweisung | Strafgesetzbuch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A.________ sei zu bestrafen mit einer Freiheitsstrafe von 15 Mona- ten, wovon 38 Tage durch Haft erstanden sind, und einer Busse von Fr. 100.00.</w:t>
      </w:r>
    </w:p>
    <w:p>
      <w:r>
        <w:rPr>
          <w:b/>
        </w:rPr>
        <w:t>E. 3</w:t>
      </w:r>
    </w:p>
    <w:p>
      <w:r>
        <w:t>Der Vollzug der Freiheitsstrafe sei aufzuschieben und die Probezeit auf 4 Jahre festzusetzen.</w:t>
      </w:r>
    </w:p>
    <w:p>
      <w:r>
        <w:rPr>
          <w:b/>
        </w:rPr>
        <w:t>E. 4</w:t>
      </w:r>
    </w:p>
    <w:p>
      <w:r>
        <w:t>Die Busse sei zu bezahlen. Bei schuldhaftem Nichtbezahlen der Busse sei an deren Stelle eine Ersatzfreiheitsstrafe von 1 Tag aus- zusprechen.</w:t>
      </w:r>
    </w:p>
    <w:p>
      <w:r>
        <w:rPr>
          <w:b/>
        </w:rPr>
        <w:t>E. 5</w:t>
      </w:r>
    </w:p>
    <w:p>
      <w:r>
        <w:t>Der mit Strafbefehl der Staatsanwaltschaft Zürich-Sihl vom 20. Fe- bruar 2021 (G-1/2021/6238) für die Geldstrafe von 180 Tagessätzen zu Fr. 30.00 unter Ansetzung einer Probezeit von 2 Jahren gewährte bedingte Strafvollzug sei zu widerrufen und es sei der Vollzug dieser Geldstrafe anzuordnen.</w:t>
      </w:r>
    </w:p>
    <w:p>
      <w:r>
        <w:rPr>
          <w:b/>
        </w:rPr>
        <w:t>E. 6</w:t>
      </w:r>
    </w:p>
    <w:p>
      <w:r>
        <w:t>Der mit Strafbefehl der Staatsanwaltschaft Zürich-Sihl vom 19. Ja- nuar 2022 (E-7/2021/33591) für die Geldstrafe von 60 Tagessätzen zu Fr. 10.00 unter Ansetzung einer Probezeit von 2 Jahren gewährte bedingte Strafvollzug sei zu widerrufen und es sei der Vollzug dieser Geldstrafe anzuordnen.</w:t>
      </w:r>
    </w:p>
    <w:p>
      <w:r>
        <w:rPr>
          <w:b/>
        </w:rPr>
        <w:t>E. 7</w:t>
      </w:r>
    </w:p>
    <w:p>
      <w:r>
        <w:t>A.________ sei für 10 Jahre aus der Schweiz zu verweisen. Es sei die Ausschreibung der Landesverweisung im Schengener Informa- tionssystem SIS anzuordnen.</w:t>
      </w:r>
    </w:p>
    <w:p>
      <w:r>
        <w:rPr>
          <w:b/>
        </w:rPr>
        <w:t>E. 8</w:t>
      </w:r>
    </w:p>
    <w:p>
      <w:r>
        <w:t>Es wird die Ausschreibung der Landesverweisung im Schengener Informationssystem angeordnet. Diese gilt auch für allfällige Alias- namen.</w:t>
      </w:r>
    </w:p>
    <w:p>
      <w:r>
        <w:rPr>
          <w:b/>
        </w:rPr>
        <w:t>E. 9</w:t>
      </w:r>
    </w:p>
    <w:p>
      <w:r>
        <w:t>Zivilforderungen: a) Es wird festgestellt, dass A.________ in solidarischer Haft- barkeit mit den Mitbeschuldigten G.________, I.________, K.________, H.________ und J.________ für die Folgen aus dem Ereignis vom 22. Mai 2022 grundsätzlich schadenersatz- pflichtig ist. Für die Beurteilung der Schadenersatzforderung bezüglich Schadenhöhe und Haftungsvoraussetzungen wird D.________ auf den Weg des Zivilprozesses verwiesen. b) Die Genugtuungsforderung von D.________ im Betrag von Fr. 4‘000.00 wird teilweise gutgeheissen und A.________ wird in solidarischer Haftbarkeit mit den Mitbeschuldigten G.________, I.________, K.________, H.________ und</w:t>
      </w:r>
    </w:p>
    <w:p>
      <w:r>
        <w:t>Kantonsgericht Schwyz 8 J.________ verpflichtet, D.________ den Betrag von Fr. 1‘000.00 zu bezahlen. Im Übrigen wird die Genugtuungs- forderung abgewiesen.</w:t>
      </w:r>
    </w:p>
    <w:p>
      <w:r>
        <w:rPr>
          <w:b/>
        </w:rPr>
        <w:t>E. 10</w:t>
      </w:r>
    </w:p>
    <w:p>
      <w:r>
        <w:t>Die Dateien auf der Festplatte WD Elements (Dateien aus der Spie- gelung ZG 588483), lagernd unter der Lager-Nr. yy, werden gelöscht und die Festplatte anschliessend der Kantonspolizei Schwyz zur gutscheinenden Verwendung überlassen.</w:t>
      </w:r>
    </w:p>
    <w:p>
      <w:r>
        <w:rPr>
          <w:b/>
        </w:rPr>
        <w:t>E. 11</w:t>
      </w:r>
    </w:p>
    <w:p>
      <w:r>
        <w:t>Die vom Dienst Kriminaltechnik der Zuger Polizei auf dessen Syste- men gespeicherten Daten werden vernichtet. Der Dienst Kriminal- technik der Zuger Polizei wird mit der Vernichtung beauftragt (Fall ZG 2022 6 6).</w:t>
      </w:r>
    </w:p>
    <w:p>
      <w:r>
        <w:rPr>
          <w:b/>
        </w:rPr>
        <w:t>E. 12</w:t>
      </w:r>
    </w:p>
    <w:p>
      <w:r>
        <w:t>Die Kosten des Verfahrens, bestehend aus: den Untersuchungs- und Anklagekosten 7‘951.80 den Gerichtskosten (inkl. Gerichtsgebühr) 5‘889.25 den Kosten der amtlichen Verteidigung 13‘291.35 Total Fr. 27‘132.40 werden A.________ auferlegt. Bezüglich der Kosten für die amtli- chen Verteidigungen bleibt Ziff. 14 vorbehalten.</w:t>
      </w:r>
    </w:p>
    <w:p>
      <w:r>
        <w:rPr>
          <w:b/>
        </w:rPr>
        <w:t>E. 13</w:t>
      </w:r>
    </w:p>
    <w:p>
      <w:r>
        <w:t>A.________ wird verpflichtet, D.________ für dessen notwendige Aufwendungen im Verfahren anteilsmässig mit Fr. 1‘159.50 zu ent- schädigen (inkl. Auslagen und MWST; Fr. 220.00 Stundenansatz; 1/6 von Fr. 6‘957.05).</w:t>
      </w:r>
    </w:p>
    <w:p>
      <w:r>
        <w:rPr>
          <w:b/>
        </w:rPr>
        <w:t>E. 14</w:t>
      </w:r>
    </w:p>
    <w:p>
      <w:r>
        <w:t>Gegen diesen Entscheid kann innert 30 Tagen seit Zustellung nach Art. 78 ff. des Bundesgerichtsgesetzes (BGG) Beschwerde in Strafsa- chen beim Bundesgericht in Lausanne eingereicht werden. Die Be- schwerdeschrift muss den Anforderungen von Art. 42 BGG entsprechen.</w:t>
      </w:r>
    </w:p>
    <w:p>
      <w:r>
        <w:rPr>
          <w:b/>
        </w:rPr>
        <w:t>E. 15</w:t>
      </w:r>
    </w:p>
    <w:p>
      <w:r>
        <w:t>Zufertigung an Rechtsanwalt F.________ (2/R und 1/R an Rechtsanwalt B.________), die Staatsanwaltschaft (1/A, an die 1. Abteilung und 1/R an die Amtsleitung/zentraler Dienst), an D.________ (1/R), die E.________ AG (1/R) und die Vorinstanz (1/ü) sowie nach definitiver Erledigung an die Vorinstanz (1/ES, unter Rückgabe der Akten), das Amt für Justizvollzug (1/R, zum Inkasso und Vollzug sowie mit Formular zur DNA-Löschungs- meldung an die zentrale Meldestelle und anschliessender Erledigungs- meldung in Kopie an die kantonale Staatsanwaltschaft), die Kantonspoli- zei Schwyz (1/R, betr. Dispositiv-Ziffer 10), den Dienst Kriminaltechnik der Zuger Polizei (1/R, betr. Dispositiv-Ziff. 11), das Amt für Migration (1/R), das Migrationsamt des Kantons Zürich (1/R), die Kantonsgerichtskasse (1/ü, im Dispositiv) und mit Formular an die KOST (Strafregister). Namens der Strafkammer Die Kantonsgerichtsvizepräsidentin Die Gerichtsschreiberin Versand 9. April 2025 amu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